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D117" w14:textId="77777777" w:rsidR="00D4093C" w:rsidRPr="00470D38" w:rsidRDefault="00D4093C" w:rsidP="00D4093C">
      <w:pPr>
        <w:widowControl w:val="0"/>
        <w:autoSpaceDE w:val="0"/>
        <w:autoSpaceDN w:val="0"/>
        <w:adjustRightInd w:val="0"/>
        <w:spacing w:line="276" w:lineRule="auto"/>
        <w:jc w:val="center"/>
        <w:rPr>
          <w:rFonts w:ascii="Arial" w:hAnsi="Arial" w:cs="Arial"/>
          <w:sz w:val="28"/>
          <w:szCs w:val="24"/>
        </w:rPr>
      </w:pPr>
      <w:r w:rsidRPr="00470D38">
        <w:rPr>
          <w:rFonts w:ascii="Arial" w:hAnsi="Arial" w:cs="Arial"/>
          <w:b/>
          <w:bCs/>
          <w:sz w:val="28"/>
          <w:szCs w:val="24"/>
          <w:u w:val="single"/>
        </w:rPr>
        <w:t>FIȘA MĂSURII 4/6A</w:t>
      </w:r>
    </w:p>
    <w:p w14:paraId="6273A040"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bookmarkStart w:id="0" w:name="_GoBack"/>
      <w:bookmarkEnd w:id="0"/>
      <w:r w:rsidRPr="00470D38">
        <w:rPr>
          <w:rFonts w:ascii="Arial" w:hAnsi="Arial" w:cs="Arial"/>
          <w:b/>
          <w:bCs/>
          <w:sz w:val="24"/>
          <w:szCs w:val="24"/>
        </w:rPr>
        <w:t>Denumirea măsurii – Înfiinţarea de activităţi neagricole</w:t>
      </w:r>
    </w:p>
    <w:p w14:paraId="08D7AE51" w14:textId="77777777" w:rsidR="00D4093C" w:rsidRPr="00470D38" w:rsidRDefault="00D4093C" w:rsidP="00D4093C">
      <w:pPr>
        <w:autoSpaceDE w:val="0"/>
        <w:autoSpaceDN w:val="0"/>
        <w:adjustRightInd w:val="0"/>
        <w:spacing w:line="276" w:lineRule="auto"/>
        <w:rPr>
          <w:rFonts w:ascii="Arial" w:hAnsi="Arial" w:cs="Arial"/>
          <w:b/>
          <w:bCs/>
          <w:sz w:val="24"/>
          <w:szCs w:val="24"/>
        </w:rPr>
      </w:pPr>
      <w:r w:rsidRPr="00470D38">
        <w:rPr>
          <w:rFonts w:ascii="Arial" w:hAnsi="Arial" w:cs="Arial"/>
          <w:b/>
          <w:bCs/>
          <w:sz w:val="24"/>
          <w:szCs w:val="24"/>
        </w:rPr>
        <w:t>CODUL Măsurii - M4/6A</w:t>
      </w:r>
    </w:p>
    <w:p w14:paraId="5546FE97" w14:textId="77777777" w:rsidR="00D4093C" w:rsidRPr="00470D38" w:rsidRDefault="00D4093C" w:rsidP="00D4093C">
      <w:pPr>
        <w:autoSpaceDE w:val="0"/>
        <w:autoSpaceDN w:val="0"/>
        <w:adjustRightInd w:val="0"/>
        <w:spacing w:line="276" w:lineRule="auto"/>
        <w:rPr>
          <w:rFonts w:ascii="Arial" w:hAnsi="Arial" w:cs="Arial"/>
          <w:b/>
          <w:bCs/>
          <w:sz w:val="24"/>
          <w:szCs w:val="24"/>
        </w:rPr>
      </w:pPr>
      <w:r w:rsidRPr="00470D38">
        <w:rPr>
          <w:rFonts w:ascii="Arial" w:hAnsi="Arial" w:cs="Arial"/>
          <w:b/>
          <w:bCs/>
          <w:sz w:val="24"/>
          <w:szCs w:val="24"/>
        </w:rPr>
        <w:t xml:space="preserve">Tipul măsurii: </w:t>
      </w:r>
    </w:p>
    <w:p w14:paraId="1FA1C44B" w14:textId="77777777" w:rsidR="00D4093C" w:rsidRPr="00470D38" w:rsidRDefault="00D4093C" w:rsidP="00D4093C">
      <w:pPr>
        <w:autoSpaceDE w:val="0"/>
        <w:autoSpaceDN w:val="0"/>
        <w:adjustRightInd w:val="0"/>
        <w:spacing w:line="276" w:lineRule="auto"/>
        <w:rPr>
          <w:rFonts w:ascii="Arial" w:hAnsi="Arial" w:cs="Arial"/>
          <w:bCs/>
          <w:sz w:val="24"/>
          <w:szCs w:val="24"/>
        </w:rPr>
      </w:pPr>
      <w:r w:rsidRPr="00470D38">
        <w:rPr>
          <w:rFonts w:ascii="Arial" w:hAnsi="Arial" w:cs="Arial"/>
          <w:bCs/>
          <w:sz w:val="24"/>
          <w:szCs w:val="24"/>
        </w:rPr>
        <w:t>□INVESTIȚII</w:t>
      </w:r>
    </w:p>
    <w:p w14:paraId="1BF43821" w14:textId="77777777" w:rsidR="00D4093C" w:rsidRPr="00470D38" w:rsidRDefault="00D4093C" w:rsidP="00D4093C">
      <w:pPr>
        <w:autoSpaceDE w:val="0"/>
        <w:autoSpaceDN w:val="0"/>
        <w:adjustRightInd w:val="0"/>
        <w:spacing w:line="276" w:lineRule="auto"/>
        <w:rPr>
          <w:rFonts w:ascii="Arial" w:hAnsi="Arial" w:cs="Arial"/>
          <w:bCs/>
          <w:sz w:val="24"/>
          <w:szCs w:val="24"/>
        </w:rPr>
      </w:pPr>
      <w:r w:rsidRPr="00470D38">
        <w:rPr>
          <w:rFonts w:ascii="Arial" w:hAnsi="Arial" w:cs="Arial"/>
          <w:bCs/>
          <w:sz w:val="24"/>
          <w:szCs w:val="24"/>
        </w:rPr>
        <w:t xml:space="preserve">□SERVICII </w:t>
      </w:r>
    </w:p>
    <w:p w14:paraId="031A1D63"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rPr>
        <w:t xml:space="preserve">X SPRIJIN FORFETAR </w:t>
      </w:r>
    </w:p>
    <w:p w14:paraId="65529FBB" w14:textId="2899A804" w:rsidR="00D4093C" w:rsidRPr="00470D38" w:rsidRDefault="00D4093C" w:rsidP="00D4093C">
      <w:pPr>
        <w:pStyle w:val="ListParagraph"/>
        <w:numPr>
          <w:ilvl w:val="0"/>
          <w:numId w:val="1"/>
        </w:numPr>
        <w:autoSpaceDE w:val="0"/>
        <w:autoSpaceDN w:val="0"/>
        <w:adjustRightInd w:val="0"/>
        <w:spacing w:line="276" w:lineRule="auto"/>
        <w:ind w:left="0" w:right="15" w:firstLine="0"/>
        <w:jc w:val="both"/>
        <w:rPr>
          <w:rFonts w:ascii="Arial" w:hAnsi="Arial" w:cs="Arial"/>
          <w:b/>
          <w:bCs/>
          <w:sz w:val="24"/>
          <w:szCs w:val="24"/>
        </w:rPr>
      </w:pPr>
      <w:r w:rsidRPr="00470D38">
        <w:rPr>
          <w:rFonts w:ascii="Arial" w:hAnsi="Arial" w:cs="Arial"/>
          <w:b/>
          <w:bCs/>
          <w:sz w:val="24"/>
          <w:szCs w:val="24"/>
        </w:rPr>
        <w:t xml:space="preserve">Descrierea generală a măsurii, inclusiv a logicii de intervenție </w:t>
      </w:r>
      <w:proofErr w:type="gramStart"/>
      <w:r w:rsidRPr="00470D38">
        <w:rPr>
          <w:rFonts w:ascii="Arial" w:hAnsi="Arial" w:cs="Arial"/>
          <w:b/>
          <w:bCs/>
          <w:sz w:val="24"/>
          <w:szCs w:val="24"/>
        </w:rPr>
        <w:t>a</w:t>
      </w:r>
      <w:proofErr w:type="gramEnd"/>
      <w:r w:rsidRPr="00470D38">
        <w:rPr>
          <w:rFonts w:ascii="Arial" w:hAnsi="Arial" w:cs="Arial"/>
          <w:b/>
          <w:bCs/>
          <w:sz w:val="24"/>
          <w:szCs w:val="24"/>
        </w:rPr>
        <w:t xml:space="preserve"> acesteia și a contribuției la prioritățile strategiei, la domeniile de intervenție, la obiectivele transversale și a complementarității cu alte măsuri din SDL </w:t>
      </w:r>
    </w:p>
    <w:p w14:paraId="2DC6B44F" w14:textId="29CF60D8"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Implementarea acestei măsuri este necesară pentru stimularea mediului de afaceri din teritoriul GAL OP prin susţinerea financiară a întreprinzătorilor care realizează activităţi neagricole pentru prima dată (start-up), în baza unui plan de afaceri. 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14:paraId="3AFFF957" w14:textId="13C30B93"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Populaţia activă a microregiunii este de 19.388 persoane (cca.43,00%) dintre care doar 6.099 persoane (cca.13,53%) sunt salariați/ angajați, acest aspect indicând o ocupare insuficienta în zonă, precum şi faptul că există forță de muncă disponibilă implicată preponderent în agricultură de subzistență. Lipsa locurilor de muncă şi </w:t>
      </w:r>
      <w:proofErr w:type="gramStart"/>
      <w:r w:rsidRPr="00470D38">
        <w:rPr>
          <w:rFonts w:ascii="Arial" w:hAnsi="Arial" w:cs="Arial"/>
          <w:sz w:val="24"/>
          <w:szCs w:val="24"/>
        </w:rPr>
        <w:t>a</w:t>
      </w:r>
      <w:proofErr w:type="gramEnd"/>
      <w:r w:rsidRPr="00470D38">
        <w:rPr>
          <w:rFonts w:ascii="Arial" w:hAnsi="Arial" w:cs="Arial"/>
          <w:sz w:val="24"/>
          <w:szCs w:val="24"/>
        </w:rPr>
        <w:t xml:space="preserve"> alternativelor, inclusiv cele antreprenoriale, reprezintă principalele cauze ale fenomenului de migraţie a forţei de munca din zona în mediul urban şi mai ales în alte state membre ale UE</w:t>
      </w:r>
      <w:r w:rsidRPr="00470D38">
        <w:rPr>
          <w:rFonts w:ascii="Arial" w:hAnsi="Arial" w:cs="Arial"/>
          <w:b/>
          <w:bCs/>
          <w:sz w:val="24"/>
          <w:szCs w:val="24"/>
        </w:rPr>
        <w:t>.</w:t>
      </w:r>
      <w:r w:rsidRPr="00470D38">
        <w:rPr>
          <w:rFonts w:ascii="Arial" w:hAnsi="Arial" w:cs="Arial"/>
          <w:sz w:val="24"/>
          <w:szCs w:val="24"/>
        </w:rPr>
        <w:t xml:space="preserve"> </w:t>
      </w:r>
    </w:p>
    <w:p w14:paraId="090D52C1"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14:paraId="5F2C68EA" w14:textId="77777777" w:rsidR="00D4093C" w:rsidRPr="00470D38" w:rsidRDefault="00D4093C" w:rsidP="00D4093C">
      <w:pPr>
        <w:autoSpaceDE w:val="0"/>
        <w:autoSpaceDN w:val="0"/>
        <w:adjustRightInd w:val="0"/>
        <w:spacing w:line="276" w:lineRule="auto"/>
        <w:jc w:val="both"/>
        <w:rPr>
          <w:rFonts w:ascii="Arial" w:hAnsi="Arial" w:cs="Arial"/>
          <w:sz w:val="24"/>
          <w:szCs w:val="24"/>
          <w:lang w:val="en-US"/>
        </w:rPr>
      </w:pPr>
      <w:r w:rsidRPr="00470D38">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14:paraId="45C1B8B1" w14:textId="77777777" w:rsidR="00D4093C" w:rsidRPr="00470D38" w:rsidRDefault="00D4093C" w:rsidP="00D4093C">
      <w:pPr>
        <w:autoSpaceDE w:val="0"/>
        <w:autoSpaceDN w:val="0"/>
        <w:adjustRightInd w:val="0"/>
        <w:spacing w:line="276" w:lineRule="auto"/>
        <w:rPr>
          <w:rFonts w:ascii="Arial" w:hAnsi="Arial" w:cs="Arial"/>
          <w:b/>
          <w:bCs/>
          <w:sz w:val="24"/>
          <w:szCs w:val="24"/>
          <w:u w:val="single"/>
        </w:rPr>
      </w:pPr>
      <w:r w:rsidRPr="00470D38">
        <w:rPr>
          <w:rFonts w:ascii="Arial" w:hAnsi="Arial" w:cs="Arial"/>
          <w:b/>
          <w:bCs/>
          <w:sz w:val="24"/>
          <w:szCs w:val="24"/>
          <w:u w:val="single"/>
        </w:rPr>
        <w:t>Obiectiv(e) de dezvoltare rurală</w:t>
      </w:r>
    </w:p>
    <w:p w14:paraId="33D7366B"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lastRenderedPageBreak/>
        <w:t xml:space="preserve">- Obţinerea unei dezvoltări teritoriale echilibrate a economiilor şi comunităţilor </w:t>
      </w:r>
      <w:proofErr w:type="gramStart"/>
      <w:r w:rsidRPr="00470D38">
        <w:rPr>
          <w:rFonts w:ascii="Arial" w:hAnsi="Arial" w:cs="Arial"/>
          <w:sz w:val="24"/>
          <w:szCs w:val="24"/>
        </w:rPr>
        <w:t>rurale,inclusiv</w:t>
      </w:r>
      <w:proofErr w:type="gramEnd"/>
      <w:r w:rsidRPr="00470D38">
        <w:rPr>
          <w:rFonts w:ascii="Arial" w:hAnsi="Arial" w:cs="Arial"/>
          <w:sz w:val="24"/>
          <w:szCs w:val="24"/>
        </w:rPr>
        <w:t xml:space="preserve"> crearea şi menţinerea de locuri de muncă</w:t>
      </w:r>
    </w:p>
    <w:p w14:paraId="624F71B9" w14:textId="50DB2F7C" w:rsidR="00D4093C" w:rsidRPr="00470D38" w:rsidRDefault="00D4093C" w:rsidP="00D4093C">
      <w:pPr>
        <w:autoSpaceDE w:val="0"/>
        <w:autoSpaceDN w:val="0"/>
        <w:adjustRightInd w:val="0"/>
        <w:spacing w:line="276" w:lineRule="auto"/>
        <w:ind w:right="15"/>
        <w:rPr>
          <w:rFonts w:ascii="Arial" w:hAnsi="Arial" w:cs="Arial"/>
          <w:b/>
          <w:bCs/>
          <w:sz w:val="24"/>
          <w:szCs w:val="24"/>
          <w:u w:val="single"/>
        </w:rPr>
      </w:pPr>
      <w:r w:rsidRPr="00470D38">
        <w:rPr>
          <w:rFonts w:ascii="Arial" w:hAnsi="Arial" w:cs="Arial"/>
          <w:b/>
          <w:bCs/>
          <w:sz w:val="24"/>
          <w:szCs w:val="24"/>
          <w:u w:val="single"/>
        </w:rPr>
        <w:t xml:space="preserve">Obiective specifice ale măsurii </w:t>
      </w:r>
    </w:p>
    <w:p w14:paraId="1CCAB1A8" w14:textId="77777777" w:rsidR="00D4093C" w:rsidRPr="00470D38" w:rsidRDefault="00D4093C" w:rsidP="00D4093C">
      <w:pPr>
        <w:tabs>
          <w:tab w:val="left" w:pos="855"/>
        </w:tabs>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diversificarea economiei teritoriul GAL OP, dezvoltarea economică a zonei şi eradicarea sărăciei</w:t>
      </w:r>
    </w:p>
    <w:p w14:paraId="270E3FA4" w14:textId="77777777" w:rsidR="00D4093C" w:rsidRPr="00470D38" w:rsidRDefault="00D4093C" w:rsidP="00D4093C">
      <w:pPr>
        <w:tabs>
          <w:tab w:val="left" w:pos="855"/>
        </w:tabs>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dezvoltarea serviciilor pentru populaţie şi alte activităţi economice</w:t>
      </w:r>
    </w:p>
    <w:p w14:paraId="68AC4699" w14:textId="77777777" w:rsidR="00D4093C" w:rsidRPr="00470D38" w:rsidRDefault="00D4093C" w:rsidP="00D4093C">
      <w:pPr>
        <w:tabs>
          <w:tab w:val="left" w:pos="855"/>
        </w:tabs>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crearea de locuri de muncă de calitate în teritoriul GAL OP</w:t>
      </w:r>
    </w:p>
    <w:p w14:paraId="341D5B7C" w14:textId="77777777" w:rsidR="00D4093C" w:rsidRPr="00470D38" w:rsidRDefault="00D4093C" w:rsidP="00D4093C">
      <w:pPr>
        <w:tabs>
          <w:tab w:val="left" w:pos="855"/>
        </w:tabs>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încurajarea menținerii și dezvoltării activităților meșteșugărești tradiționale</w:t>
      </w:r>
    </w:p>
    <w:p w14:paraId="654B8035" w14:textId="73366E47" w:rsidR="00D4093C" w:rsidRPr="00470D38" w:rsidRDefault="00D4093C" w:rsidP="00D4093C">
      <w:pPr>
        <w:tabs>
          <w:tab w:val="left" w:pos="855"/>
        </w:tabs>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dezvoltarea turismului prin încurajarea înfiinţării tuturor tipurilor de structuri de cazare, baze de agrement etc.</w:t>
      </w:r>
    </w:p>
    <w:p w14:paraId="1C825B21" w14:textId="77777777" w:rsidR="00D4093C" w:rsidRPr="00470D38" w:rsidRDefault="00D4093C" w:rsidP="00D4093C">
      <w:pPr>
        <w:autoSpaceDE w:val="0"/>
        <w:autoSpaceDN w:val="0"/>
        <w:adjustRightInd w:val="0"/>
        <w:spacing w:line="276" w:lineRule="auto"/>
        <w:rPr>
          <w:rFonts w:ascii="Arial" w:hAnsi="Arial" w:cs="Arial"/>
          <w:sz w:val="24"/>
          <w:szCs w:val="24"/>
        </w:rPr>
      </w:pPr>
      <w:r w:rsidRPr="00470D38">
        <w:rPr>
          <w:rFonts w:ascii="Arial" w:hAnsi="Arial" w:cs="Arial"/>
          <w:b/>
          <w:bCs/>
          <w:sz w:val="24"/>
          <w:szCs w:val="24"/>
          <w:u w:val="single"/>
        </w:rPr>
        <w:t>Măsura contribuie</w:t>
      </w:r>
      <w:r w:rsidRPr="00470D38">
        <w:rPr>
          <w:rFonts w:ascii="Arial" w:hAnsi="Arial" w:cs="Arial"/>
          <w:sz w:val="24"/>
          <w:szCs w:val="24"/>
        </w:rPr>
        <w:t xml:space="preserve"> </w:t>
      </w:r>
      <w:r w:rsidRPr="00470D38">
        <w:rPr>
          <w:rFonts w:ascii="Arial" w:hAnsi="Arial" w:cs="Arial"/>
          <w:b/>
          <w:bCs/>
          <w:sz w:val="24"/>
          <w:szCs w:val="24"/>
          <w:u w:val="single"/>
        </w:rPr>
        <w:t>la prioritatea/prioritățile</w:t>
      </w:r>
      <w:r w:rsidRPr="00470D38">
        <w:rPr>
          <w:rFonts w:ascii="Arial" w:hAnsi="Arial" w:cs="Arial"/>
          <w:sz w:val="24"/>
          <w:szCs w:val="24"/>
        </w:rPr>
        <w:t xml:space="preserve"> prevăzute la art. 5, Reg. (UE) nr. 1305/2013 </w:t>
      </w:r>
    </w:p>
    <w:p w14:paraId="4FEECDB7"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rPr>
        <w:t>P6: Promovarea incluziunii sociale, a reducerii sărăciei și a dezvoltării economice în zonele rurale</w:t>
      </w:r>
    </w:p>
    <w:p w14:paraId="1756BF53" w14:textId="2C049C5A"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b/>
          <w:bCs/>
          <w:sz w:val="24"/>
          <w:szCs w:val="24"/>
          <w:u w:val="single"/>
        </w:rPr>
        <w:t xml:space="preserve">Măsura corespunde </w:t>
      </w:r>
      <w:r w:rsidRPr="00470D38">
        <w:rPr>
          <w:rFonts w:ascii="Arial" w:hAnsi="Arial" w:cs="Arial"/>
          <w:b/>
          <w:bCs/>
          <w:sz w:val="24"/>
          <w:szCs w:val="24"/>
        </w:rPr>
        <w:t>obiectivelor art. 19</w:t>
      </w:r>
      <w:r w:rsidRPr="00470D38">
        <w:rPr>
          <w:rFonts w:ascii="Arial" w:hAnsi="Arial" w:cs="Arial"/>
          <w:sz w:val="24"/>
          <w:szCs w:val="24"/>
        </w:rPr>
        <w:t xml:space="preserve"> Dezvoltarea exploataţiilor şi a întreprinderilor alineatul 1a, punctul ii) activităţi neagricole în zone rurale</w:t>
      </w:r>
    </w:p>
    <w:p w14:paraId="75F67E75"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u w:val="single"/>
        </w:rPr>
        <w:t xml:space="preserve">Măsura contribuie la Domeniul de intervenție </w:t>
      </w:r>
      <w:r w:rsidRPr="00470D38">
        <w:rPr>
          <w:rFonts w:ascii="Arial" w:hAnsi="Arial" w:cs="Arial"/>
          <w:b/>
          <w:bCs/>
          <w:sz w:val="24"/>
          <w:szCs w:val="24"/>
        </w:rPr>
        <w:t>6A Facilitarea diversificării, a înfiinţării şi a dezvoltării de întreprinderi mici, precum şi crearea de locuri de muncă.</w:t>
      </w:r>
    </w:p>
    <w:p w14:paraId="0C5E4E43" w14:textId="77777777" w:rsidR="00D4093C" w:rsidRPr="00470D38" w:rsidRDefault="00D4093C" w:rsidP="00D4093C">
      <w:pPr>
        <w:autoSpaceDE w:val="0"/>
        <w:autoSpaceDN w:val="0"/>
        <w:adjustRightInd w:val="0"/>
        <w:spacing w:line="276" w:lineRule="auto"/>
        <w:ind w:left="15"/>
        <w:jc w:val="both"/>
        <w:rPr>
          <w:rFonts w:ascii="Arial" w:hAnsi="Arial" w:cs="Arial"/>
          <w:sz w:val="24"/>
          <w:szCs w:val="24"/>
        </w:rPr>
      </w:pPr>
      <w:r w:rsidRPr="00470D38">
        <w:rPr>
          <w:rFonts w:ascii="Arial" w:hAnsi="Arial" w:cs="Arial"/>
          <w:b/>
          <w:bCs/>
          <w:sz w:val="24"/>
          <w:szCs w:val="24"/>
          <w:u w:val="single"/>
        </w:rPr>
        <w:t>Măsura contribuie la obiectivele transversale</w:t>
      </w:r>
      <w:r w:rsidRPr="00470D38">
        <w:rPr>
          <w:rFonts w:ascii="Arial" w:hAnsi="Arial" w:cs="Arial"/>
          <w:sz w:val="24"/>
          <w:szCs w:val="24"/>
        </w:rPr>
        <w:t xml:space="preserve"> ale Reg. (UE) nr. 1305/2013: </w:t>
      </w:r>
    </w:p>
    <w:p w14:paraId="18ED0848" w14:textId="231A90F9" w:rsidR="00D4093C" w:rsidRPr="00470D38" w:rsidRDefault="00D4093C" w:rsidP="00D4093C">
      <w:pPr>
        <w:autoSpaceDE w:val="0"/>
        <w:autoSpaceDN w:val="0"/>
        <w:adjustRightInd w:val="0"/>
        <w:spacing w:line="276" w:lineRule="auto"/>
        <w:jc w:val="both"/>
        <w:rPr>
          <w:rFonts w:ascii="Arial" w:hAnsi="Arial" w:cs="Arial"/>
          <w:b/>
          <w:sz w:val="24"/>
          <w:szCs w:val="24"/>
        </w:rPr>
      </w:pPr>
      <w:r w:rsidRPr="00470D38">
        <w:rPr>
          <w:rFonts w:ascii="Arial" w:hAnsi="Arial" w:cs="Arial"/>
          <w:b/>
          <w:sz w:val="24"/>
          <w:szCs w:val="24"/>
        </w:rPr>
        <w:t>Inovare:</w:t>
      </w:r>
    </w:p>
    <w:p w14:paraId="58635E83" w14:textId="77777777" w:rsidR="00D4093C" w:rsidRPr="00470D38" w:rsidRDefault="00D4093C" w:rsidP="00D4093C">
      <w:pPr>
        <w:autoSpaceDE w:val="0"/>
        <w:autoSpaceDN w:val="0"/>
        <w:adjustRightInd w:val="0"/>
        <w:spacing w:line="276" w:lineRule="auto"/>
        <w:jc w:val="both"/>
        <w:rPr>
          <w:rFonts w:ascii="Arial" w:hAnsi="Arial" w:cs="Arial"/>
          <w:sz w:val="24"/>
          <w:szCs w:val="24"/>
          <w:lang w:val="en-US"/>
        </w:rPr>
      </w:pPr>
      <w:r w:rsidRPr="00470D38">
        <w:rPr>
          <w:rFonts w:ascii="Arial" w:hAnsi="Arial" w:cs="Arial"/>
          <w:sz w:val="24"/>
          <w:szCs w:val="24"/>
          <w:lang w:val="en-US"/>
        </w:rPr>
        <w:t>Obiectivul transversal “Inovare” va fi atins prin realizarea unor investitii ce vor folosi tehnologii de ultima generatie in conditiile in care teritoriul GAL Oltul Puternic este deficitar in acest domeniu.</w:t>
      </w:r>
      <w:r w:rsidRPr="00470D38">
        <w:rPr>
          <w:rFonts w:ascii="Arial" w:hAnsi="Arial" w:cs="Arial"/>
          <w:sz w:val="24"/>
          <w:szCs w:val="24"/>
        </w:rPr>
        <w:t xml:space="preserve"> </w:t>
      </w:r>
      <w:r w:rsidRPr="00470D38">
        <w:rPr>
          <w:rFonts w:ascii="Arial" w:hAnsi="Arial" w:cs="Arial"/>
          <w:sz w:val="24"/>
          <w:szCs w:val="24"/>
          <w:lang w:val="en-US"/>
        </w:rPr>
        <w:t>Diversificarea activităţilor economice în teritoriu va deschide noi oportunităţi şi posibilităţi pentru adoptarea de metode noi și utilizarea de tehnologii inovatoare, sporind astfel atractivitatea teritoriului;</w:t>
      </w:r>
    </w:p>
    <w:p w14:paraId="772DB5CE" w14:textId="6C7F778F" w:rsidR="00D4093C" w:rsidRPr="00470D38" w:rsidRDefault="00D4093C" w:rsidP="00D4093C">
      <w:pPr>
        <w:autoSpaceDE w:val="0"/>
        <w:autoSpaceDN w:val="0"/>
        <w:adjustRightInd w:val="0"/>
        <w:spacing w:line="276" w:lineRule="auto"/>
        <w:jc w:val="both"/>
        <w:rPr>
          <w:rFonts w:ascii="Arial" w:hAnsi="Arial" w:cs="Arial"/>
          <w:b/>
          <w:sz w:val="24"/>
          <w:szCs w:val="24"/>
        </w:rPr>
      </w:pPr>
      <w:r w:rsidRPr="00470D38">
        <w:rPr>
          <w:rFonts w:ascii="Arial" w:hAnsi="Arial" w:cs="Arial"/>
          <w:b/>
          <w:sz w:val="24"/>
          <w:szCs w:val="24"/>
        </w:rPr>
        <w:t>Protecția mediului și atenuarea schimbărilor climatice:</w:t>
      </w:r>
    </w:p>
    <w:p w14:paraId="2FA4A775" w14:textId="77777777" w:rsidR="00D4093C" w:rsidRPr="00470D38" w:rsidRDefault="00D4093C" w:rsidP="00D4093C">
      <w:pPr>
        <w:autoSpaceDE w:val="0"/>
        <w:autoSpaceDN w:val="0"/>
        <w:adjustRightInd w:val="0"/>
        <w:spacing w:line="276" w:lineRule="auto"/>
        <w:jc w:val="both"/>
        <w:rPr>
          <w:rFonts w:ascii="Arial" w:hAnsi="Arial" w:cs="Arial"/>
          <w:sz w:val="24"/>
          <w:szCs w:val="24"/>
          <w:lang w:val="en-US"/>
        </w:rPr>
      </w:pPr>
      <w:r w:rsidRPr="00470D38">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r w:rsidRPr="00470D38">
        <w:rPr>
          <w:rFonts w:ascii="Arial" w:hAnsi="Arial" w:cs="Arial"/>
          <w:sz w:val="24"/>
          <w:szCs w:val="24"/>
          <w:lang w:val="en-US"/>
        </w:rPr>
        <w:t>.</w:t>
      </w:r>
    </w:p>
    <w:p w14:paraId="5AB904A6" w14:textId="77777777" w:rsidR="00D4093C" w:rsidRPr="00470D38" w:rsidRDefault="00D4093C" w:rsidP="00D4093C">
      <w:pPr>
        <w:autoSpaceDE w:val="0"/>
        <w:autoSpaceDN w:val="0"/>
        <w:adjustRightInd w:val="0"/>
        <w:spacing w:line="276" w:lineRule="auto"/>
        <w:ind w:left="15"/>
        <w:jc w:val="both"/>
        <w:rPr>
          <w:rFonts w:ascii="Arial" w:hAnsi="Arial" w:cs="Arial"/>
          <w:b/>
          <w:bCs/>
          <w:sz w:val="24"/>
          <w:szCs w:val="24"/>
        </w:rPr>
      </w:pPr>
      <w:r w:rsidRPr="00470D38">
        <w:rPr>
          <w:rFonts w:ascii="Arial" w:hAnsi="Arial" w:cs="Arial"/>
          <w:b/>
          <w:bCs/>
          <w:sz w:val="24"/>
          <w:szCs w:val="24"/>
          <w:u w:val="single"/>
        </w:rPr>
        <w:t>Complementaritatea cu alte măsuri din SDL</w:t>
      </w:r>
      <w:r w:rsidRPr="00470D38">
        <w:rPr>
          <w:rFonts w:ascii="Arial" w:hAnsi="Arial" w:cs="Arial"/>
          <w:sz w:val="24"/>
          <w:szCs w:val="24"/>
        </w:rPr>
        <w:t xml:space="preserve">: </w:t>
      </w:r>
      <w:r w:rsidRPr="00470D38">
        <w:rPr>
          <w:rFonts w:ascii="Arial" w:hAnsi="Arial" w:cs="Arial"/>
          <w:b/>
          <w:bCs/>
          <w:sz w:val="24"/>
          <w:szCs w:val="24"/>
        </w:rPr>
        <w:t>M1/1B</w:t>
      </w:r>
    </w:p>
    <w:p w14:paraId="06F449A5" w14:textId="77777777" w:rsidR="00D4093C" w:rsidRPr="00470D38" w:rsidRDefault="00D4093C" w:rsidP="00D4093C">
      <w:pPr>
        <w:autoSpaceDE w:val="0"/>
        <w:autoSpaceDN w:val="0"/>
        <w:adjustRightInd w:val="0"/>
        <w:spacing w:line="276" w:lineRule="auto"/>
        <w:ind w:left="15"/>
        <w:jc w:val="both"/>
        <w:rPr>
          <w:rFonts w:ascii="Arial" w:hAnsi="Arial" w:cs="Arial"/>
          <w:b/>
          <w:bCs/>
          <w:sz w:val="24"/>
          <w:szCs w:val="24"/>
        </w:rPr>
      </w:pPr>
      <w:r w:rsidRPr="00470D38">
        <w:rPr>
          <w:rFonts w:ascii="Arial" w:hAnsi="Arial" w:cs="Arial"/>
          <w:b/>
          <w:bCs/>
          <w:sz w:val="24"/>
          <w:szCs w:val="24"/>
          <w:u w:val="single"/>
        </w:rPr>
        <w:t>Sinergia cu alte măsuri din SDL</w:t>
      </w:r>
      <w:r w:rsidRPr="00470D38">
        <w:rPr>
          <w:rFonts w:ascii="Arial" w:hAnsi="Arial" w:cs="Arial"/>
          <w:sz w:val="24"/>
          <w:szCs w:val="24"/>
          <w:u w:val="single"/>
        </w:rPr>
        <w:t>:</w:t>
      </w:r>
      <w:r w:rsidRPr="00470D38">
        <w:rPr>
          <w:rFonts w:ascii="Arial" w:hAnsi="Arial" w:cs="Arial"/>
          <w:sz w:val="24"/>
          <w:szCs w:val="24"/>
        </w:rPr>
        <w:t xml:space="preserve"> </w:t>
      </w:r>
      <w:r w:rsidRPr="00470D38">
        <w:rPr>
          <w:rFonts w:ascii="Arial" w:hAnsi="Arial" w:cs="Arial"/>
          <w:b/>
          <w:bCs/>
          <w:sz w:val="24"/>
          <w:szCs w:val="24"/>
        </w:rPr>
        <w:t>M5/6B, M6/6B</w:t>
      </w:r>
    </w:p>
    <w:p w14:paraId="64BA03A6" w14:textId="77777777" w:rsidR="00D4093C" w:rsidRPr="00470D38" w:rsidRDefault="00D4093C" w:rsidP="00D4093C">
      <w:pPr>
        <w:pStyle w:val="ListParagraph"/>
        <w:numPr>
          <w:ilvl w:val="0"/>
          <w:numId w:val="1"/>
        </w:num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Valoarea adăugată a măsurii</w:t>
      </w:r>
    </w:p>
    <w:p w14:paraId="4F2AE6CC"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lastRenderedPageBreak/>
        <w:t>- stimularea activităţilor economice noi din sfera serviciilor pentru populaţie sau pentru alte activităţi economice neagricole din teritoriul GAL</w:t>
      </w:r>
    </w:p>
    <w:p w14:paraId="3BE504BD"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dezvoltarea resurselor umane și utilizarea de know-how</w:t>
      </w:r>
    </w:p>
    <w:p w14:paraId="5BF39E53" w14:textId="46000E21"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crearea de noi locuri de muncă</w:t>
      </w:r>
    </w:p>
    <w:p w14:paraId="2C0DC3ED" w14:textId="77777777" w:rsidR="00D4093C" w:rsidRPr="00470D38" w:rsidRDefault="00D4093C" w:rsidP="00D4093C">
      <w:pPr>
        <w:numPr>
          <w:ilvl w:val="0"/>
          <w:numId w:val="1"/>
        </w:num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 xml:space="preserve">Trimiteri la alte acte legislative </w:t>
      </w:r>
    </w:p>
    <w:p w14:paraId="2722128C" w14:textId="77777777" w:rsidR="00D4093C" w:rsidRPr="00470D38" w:rsidRDefault="00D4093C" w:rsidP="00D4093C">
      <w:pPr>
        <w:autoSpaceDE w:val="0"/>
        <w:autoSpaceDN w:val="0"/>
        <w:adjustRightInd w:val="0"/>
        <w:spacing w:line="276" w:lineRule="auto"/>
        <w:jc w:val="both"/>
        <w:rPr>
          <w:rFonts w:ascii="Arial" w:hAnsi="Arial" w:cs="Arial"/>
          <w:sz w:val="24"/>
          <w:szCs w:val="24"/>
          <w:lang w:val="en-US"/>
        </w:rPr>
      </w:pPr>
      <w:r w:rsidRPr="00470D38">
        <w:rPr>
          <w:rFonts w:ascii="Arial" w:hAnsi="Arial" w:cs="Arial"/>
          <w:sz w:val="24"/>
          <w:szCs w:val="24"/>
        </w:rPr>
        <w:t>Regulamentul nr. 1305/2013 cu modificările și completările ulterioare; Regulamentul nr. 1303/2013 cu modificările și completările ulterioare; Regulamentul nr. 1407/2013 cu modificările și completările ulterioare; Regulamentul nr. 807/2014 cu modificările și completările ulterioare;</w:t>
      </w:r>
      <w:r w:rsidRPr="00470D38">
        <w:rPr>
          <w:rFonts w:ascii="Arial" w:hAnsi="Arial" w:cs="Arial"/>
          <w:sz w:val="24"/>
          <w:szCs w:val="24"/>
          <w:lang w:val="en-US"/>
        </w:rPr>
        <w:t xml:space="preserve"> HG 226/2015 cu completarile si modificarile ulterioare</w:t>
      </w:r>
    </w:p>
    <w:p w14:paraId="612E4838" w14:textId="77777777" w:rsidR="00D4093C" w:rsidRPr="00470D38" w:rsidRDefault="00D4093C" w:rsidP="00D4093C">
      <w:pPr>
        <w:pStyle w:val="ListParagraph"/>
        <w:numPr>
          <w:ilvl w:val="0"/>
          <w:numId w:val="1"/>
        </w:num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u w:val="single"/>
        </w:rPr>
        <w:t>Beneficiari direcți/indirecți (grup țintă</w:t>
      </w:r>
      <w:r w:rsidRPr="00470D38">
        <w:rPr>
          <w:rFonts w:ascii="Arial" w:hAnsi="Arial" w:cs="Arial"/>
          <w:b/>
          <w:bCs/>
          <w:sz w:val="24"/>
          <w:szCs w:val="24"/>
        </w:rPr>
        <w:t>)</w:t>
      </w:r>
    </w:p>
    <w:p w14:paraId="4795717F"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rPr>
        <w:t>Beneficiarii direcți sunt:</w:t>
      </w:r>
    </w:p>
    <w:p w14:paraId="4B2FF738"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14:paraId="0A2BF045"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14:paraId="52AD4123"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14:paraId="5BA8ACC9"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Persoanele fizice neautorizate nu sunt eligibile</w:t>
      </w:r>
    </w:p>
    <w:p w14:paraId="70F98963" w14:textId="77777777"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b/>
          <w:bCs/>
          <w:sz w:val="24"/>
          <w:szCs w:val="24"/>
        </w:rPr>
        <w:t>Beneficiarii indirecți sunt:</w:t>
      </w:r>
    </w:p>
    <w:p w14:paraId="30188A29"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Populaţia din teritoriu și din regiune</w:t>
      </w:r>
    </w:p>
    <w:p w14:paraId="38790FA7"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Persoanele din categoria populaţiei active aflate în căutarea unui loc de muncă</w:t>
      </w:r>
    </w:p>
    <w:p w14:paraId="175A3B75" w14:textId="4FF501B8" w:rsidR="00D4093C" w:rsidRPr="00470D38" w:rsidRDefault="00D4093C" w:rsidP="00D4093C">
      <w:pPr>
        <w:autoSpaceDE w:val="0"/>
        <w:autoSpaceDN w:val="0"/>
        <w:adjustRightInd w:val="0"/>
        <w:spacing w:line="276" w:lineRule="auto"/>
        <w:jc w:val="both"/>
        <w:rPr>
          <w:rFonts w:ascii="Arial" w:hAnsi="Arial" w:cs="Arial"/>
          <w:b/>
          <w:sz w:val="24"/>
          <w:szCs w:val="24"/>
          <w:u w:val="single"/>
        </w:rPr>
      </w:pPr>
      <w:r w:rsidRPr="00470D38">
        <w:rPr>
          <w:rFonts w:ascii="Arial" w:hAnsi="Arial" w:cs="Arial"/>
          <w:b/>
          <w:sz w:val="24"/>
          <w:szCs w:val="24"/>
          <w:u w:val="single"/>
        </w:rPr>
        <w:t xml:space="preserve">5. Tipul de sprijin </w:t>
      </w:r>
    </w:p>
    <w:p w14:paraId="3AD5E0D4"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 Sprijinul va fi acordat sub formă de </w:t>
      </w:r>
      <w:r w:rsidRPr="00470D38">
        <w:rPr>
          <w:rFonts w:ascii="Arial" w:hAnsi="Arial" w:cs="Arial"/>
          <w:b/>
          <w:bCs/>
          <w:sz w:val="24"/>
          <w:szCs w:val="24"/>
        </w:rPr>
        <w:t>sumă forfetară</w:t>
      </w:r>
      <w:r w:rsidRPr="00470D38">
        <w:rPr>
          <w:rFonts w:ascii="Arial" w:hAnsi="Arial" w:cs="Arial"/>
          <w:sz w:val="24"/>
          <w:szCs w:val="24"/>
        </w:rPr>
        <w:t xml:space="preserve"> pentru finanțarea înfiinţării de noi activități neagricole în teritoriul LEADER pe baza unui plan de afaceri.</w:t>
      </w:r>
    </w:p>
    <w:p w14:paraId="6D1A510A" w14:textId="10B2EA5E"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Cerințe minime:</w:t>
      </w:r>
    </w:p>
    <w:p w14:paraId="25A3DC0E"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Planul de afaceri nu poate cuprinde alte acţiuni, în afara celor specifice prezentei măsuri.</w:t>
      </w:r>
    </w:p>
    <w:p w14:paraId="1A3DBC76"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 Acordarea celei de-a doua transe este condiţionată de implementarea corectă </w:t>
      </w:r>
      <w:proofErr w:type="gramStart"/>
      <w:r w:rsidRPr="00470D38">
        <w:rPr>
          <w:rFonts w:ascii="Arial" w:hAnsi="Arial" w:cs="Arial"/>
          <w:sz w:val="24"/>
          <w:szCs w:val="24"/>
        </w:rPr>
        <w:t>a</w:t>
      </w:r>
      <w:proofErr w:type="gramEnd"/>
      <w:r w:rsidRPr="00470D38">
        <w:rPr>
          <w:rFonts w:ascii="Arial" w:hAnsi="Arial" w:cs="Arial"/>
          <w:sz w:val="24"/>
          <w:szCs w:val="24"/>
        </w:rPr>
        <w:t xml:space="preserve"> obiectivelor stabilite prin Planul de Afaceri. </w:t>
      </w:r>
    </w:p>
    <w:p w14:paraId="4D73B742"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În cazul nerespectării planului de afaceri, se recuperează prima transă, proporţional cu obiectivele nerealizate.</w:t>
      </w:r>
    </w:p>
    <w:p w14:paraId="6B4A4840"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lastRenderedPageBreak/>
        <w:t xml:space="preserve">- Implementarea planului de afaceri trebuie să înceapă în termen de 9 luni de la data deciziei de acordare </w:t>
      </w:r>
      <w:proofErr w:type="gramStart"/>
      <w:r w:rsidRPr="00470D38">
        <w:rPr>
          <w:rFonts w:ascii="Arial" w:hAnsi="Arial" w:cs="Arial"/>
          <w:sz w:val="24"/>
          <w:szCs w:val="24"/>
        </w:rPr>
        <w:t>a</w:t>
      </w:r>
      <w:proofErr w:type="gramEnd"/>
      <w:r w:rsidRPr="00470D38">
        <w:rPr>
          <w:rFonts w:ascii="Arial" w:hAnsi="Arial" w:cs="Arial"/>
          <w:sz w:val="24"/>
          <w:szCs w:val="24"/>
        </w:rPr>
        <w:t xml:space="preserve"> ajutorului.</w:t>
      </w:r>
    </w:p>
    <w:p w14:paraId="1BC2A0F6" w14:textId="77777777" w:rsidR="00D4093C" w:rsidRPr="00470D38" w:rsidRDefault="00D4093C" w:rsidP="00D4093C">
      <w:p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6.Tipuri de acțiuni eligibile și neeligibile</w:t>
      </w:r>
    </w:p>
    <w:p w14:paraId="14A5AB73" w14:textId="555E1A0F" w:rsidR="00D4093C" w:rsidRPr="00470D38" w:rsidRDefault="00D4093C" w:rsidP="00D4093C">
      <w:pPr>
        <w:autoSpaceDE w:val="0"/>
        <w:autoSpaceDN w:val="0"/>
        <w:adjustRightInd w:val="0"/>
        <w:spacing w:line="276" w:lineRule="auto"/>
        <w:jc w:val="both"/>
        <w:rPr>
          <w:rFonts w:ascii="Arial" w:hAnsi="Arial" w:cs="Arial"/>
          <w:iCs/>
          <w:sz w:val="24"/>
          <w:szCs w:val="24"/>
        </w:rPr>
      </w:pPr>
      <w:r w:rsidRPr="00470D38">
        <w:rPr>
          <w:rFonts w:ascii="Arial" w:hAnsi="Arial" w:cs="Arial"/>
          <w:iCs/>
          <w:sz w:val="24"/>
          <w:szCs w:val="24"/>
        </w:rPr>
        <w:t>Acţiuni eligibile</w:t>
      </w:r>
    </w:p>
    <w:p w14:paraId="32AF2974"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14:paraId="04D61658" w14:textId="3DB68DD4" w:rsidR="00D4093C" w:rsidRPr="00470D38" w:rsidRDefault="00D4093C" w:rsidP="00D4093C">
      <w:pPr>
        <w:autoSpaceDE w:val="0"/>
        <w:autoSpaceDN w:val="0"/>
        <w:adjustRightInd w:val="0"/>
        <w:spacing w:line="276" w:lineRule="auto"/>
        <w:jc w:val="both"/>
        <w:rPr>
          <w:rFonts w:ascii="Arial" w:hAnsi="Arial" w:cs="Arial"/>
          <w:iCs/>
          <w:sz w:val="24"/>
          <w:szCs w:val="24"/>
        </w:rPr>
      </w:pPr>
      <w:r w:rsidRPr="00470D38">
        <w:rPr>
          <w:rFonts w:ascii="Arial" w:hAnsi="Arial" w:cs="Arial"/>
          <w:iCs/>
          <w:sz w:val="24"/>
          <w:szCs w:val="24"/>
        </w:rPr>
        <w:t>Acţiuni neeligibile</w:t>
      </w:r>
    </w:p>
    <w:p w14:paraId="2423E139"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Nu sunt eligibile cheltuielile cu achiziţionarea de utilaje şi echipamente agricole aferente activităţii de prestare de servicii agricole.</w:t>
      </w:r>
    </w:p>
    <w:p w14:paraId="0F84047A" w14:textId="77777777" w:rsidR="00D4093C" w:rsidRPr="00470D38" w:rsidRDefault="00D4093C" w:rsidP="00D4093C">
      <w:pPr>
        <w:pStyle w:val="ListParagraph"/>
        <w:numPr>
          <w:ilvl w:val="0"/>
          <w:numId w:val="2"/>
        </w:num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Condiții de eligibilitate</w:t>
      </w:r>
    </w:p>
    <w:p w14:paraId="56AC7BB5"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Solicitantul trebuie să se încadreze în categoria beneficiarilor eligibili</w:t>
      </w:r>
    </w:p>
    <w:p w14:paraId="3212C238"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Solicitantul trebuie să prezinte un plan de afaceri</w:t>
      </w:r>
    </w:p>
    <w:p w14:paraId="14B1B4AA"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Sediul social și punctul/punctele de lucru trebuie să fie situate în teritoriul GAL, iar activitatea va fi desfășurată în teritoriul GAL</w:t>
      </w:r>
    </w:p>
    <w:p w14:paraId="006C9AD4" w14:textId="77777777" w:rsidR="00D4093C" w:rsidRPr="00470D38" w:rsidRDefault="00D4093C" w:rsidP="00D4093C">
      <w:pPr>
        <w:pStyle w:val="ListParagraph"/>
        <w:numPr>
          <w:ilvl w:val="0"/>
          <w:numId w:val="2"/>
        </w:num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Criterii de selecție</w:t>
      </w:r>
    </w:p>
    <w:p w14:paraId="617C6BEA"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Vor fi selectate cu prioritate proiectele care utilizează energia produsă din surse regenerabile;</w:t>
      </w:r>
    </w:p>
    <w:p w14:paraId="7D44D2FC"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 Vor fi prioritizate sectoarele cu potenţial de creştere (industrii culturale şi creative, inclusiv </w:t>
      </w:r>
      <w:proofErr w:type="gramStart"/>
      <w:r w:rsidRPr="00470D38">
        <w:rPr>
          <w:rFonts w:ascii="Arial" w:hAnsi="Arial" w:cs="Arial"/>
          <w:sz w:val="24"/>
          <w:szCs w:val="24"/>
        </w:rPr>
        <w:t>meşteşuguri,agroturism</w:t>
      </w:r>
      <w:proofErr w:type="gramEnd"/>
      <w:r w:rsidRPr="00470D38">
        <w:rPr>
          <w:rFonts w:ascii="Arial" w:hAnsi="Arial" w:cs="Arial"/>
          <w:sz w:val="24"/>
          <w:szCs w:val="24"/>
        </w:rPr>
        <w:t>, servicii pentru populaţia din spaţial rural);</w:t>
      </w:r>
    </w:p>
    <w:p w14:paraId="5F098033"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Investiţii în domeniul TIC;</w:t>
      </w:r>
    </w:p>
    <w:p w14:paraId="0A8816B9"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Un nivel ridicat al planului de afaceri, care va fi stabilit în funcţie de producţia comercializată sau activităţile prestate.</w:t>
      </w:r>
    </w:p>
    <w:p w14:paraId="21DC63CB"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Numar de locuri de munca nou create (cu norma intreaga)</w:t>
      </w:r>
    </w:p>
    <w:p w14:paraId="1EED1925" w14:textId="77777777" w:rsidR="00D4093C" w:rsidRPr="00470D38" w:rsidRDefault="00D4093C" w:rsidP="00D4093C">
      <w:pPr>
        <w:autoSpaceDE w:val="0"/>
        <w:autoSpaceDN w:val="0"/>
        <w:adjustRightInd w:val="0"/>
        <w:spacing w:line="276" w:lineRule="auto"/>
        <w:ind w:right="15"/>
        <w:jc w:val="both"/>
        <w:rPr>
          <w:rFonts w:ascii="Arial" w:hAnsi="Arial" w:cs="Arial"/>
          <w:sz w:val="24"/>
          <w:szCs w:val="24"/>
        </w:rPr>
      </w:pPr>
      <w:r w:rsidRPr="00470D38">
        <w:rPr>
          <w:rFonts w:ascii="Arial" w:hAnsi="Arial" w:cs="Arial"/>
          <w:sz w:val="24"/>
          <w:szCs w:val="24"/>
        </w:rPr>
        <w:t>Criteriile de selecție vor fi detaliate suplimentar în ghidul solicitantului şi vor respecta prevederile art. 49 al Reg. (UE) nr. 1305/2013 ȋn ceea ce priveşte tratamentul egal al solicitanților, o mai bună utilizare a resurselor financiare și direcționarea măsurilor în conformitate cu prioritățile Uniunii în materie de dezvoltare rurală.</w:t>
      </w:r>
    </w:p>
    <w:p w14:paraId="08EA7557" w14:textId="77777777" w:rsidR="00D4093C" w:rsidRPr="00470D38" w:rsidRDefault="00D4093C" w:rsidP="00D4093C">
      <w:pPr>
        <w:pStyle w:val="ListParagraph"/>
        <w:numPr>
          <w:ilvl w:val="0"/>
          <w:numId w:val="2"/>
        </w:numPr>
        <w:autoSpaceDE w:val="0"/>
        <w:autoSpaceDN w:val="0"/>
        <w:adjustRightInd w:val="0"/>
        <w:spacing w:line="276" w:lineRule="auto"/>
        <w:jc w:val="both"/>
        <w:rPr>
          <w:rFonts w:ascii="Arial" w:hAnsi="Arial" w:cs="Arial"/>
          <w:b/>
          <w:bCs/>
          <w:sz w:val="24"/>
          <w:szCs w:val="24"/>
          <w:u w:val="single"/>
        </w:rPr>
      </w:pPr>
      <w:r w:rsidRPr="00470D38">
        <w:rPr>
          <w:rFonts w:ascii="Arial" w:hAnsi="Arial" w:cs="Arial"/>
          <w:b/>
          <w:bCs/>
          <w:sz w:val="24"/>
          <w:szCs w:val="24"/>
          <w:u w:val="single"/>
        </w:rPr>
        <w:t>Sume (aplicabile) și rata sprijinului</w:t>
      </w:r>
    </w:p>
    <w:p w14:paraId="25A4365E" w14:textId="41B451B5" w:rsidR="00D4093C" w:rsidRPr="00470D38" w:rsidRDefault="00D4093C" w:rsidP="00D4093C">
      <w:pPr>
        <w:autoSpaceDE w:val="0"/>
        <w:autoSpaceDN w:val="0"/>
        <w:adjustRightInd w:val="0"/>
        <w:spacing w:line="276" w:lineRule="auto"/>
        <w:jc w:val="both"/>
        <w:rPr>
          <w:rFonts w:ascii="Arial" w:hAnsi="Arial" w:cs="Arial"/>
          <w:b/>
          <w:bCs/>
          <w:sz w:val="24"/>
          <w:szCs w:val="24"/>
        </w:rPr>
      </w:pPr>
      <w:r w:rsidRPr="00470D38">
        <w:rPr>
          <w:rFonts w:ascii="Arial" w:hAnsi="Arial" w:cs="Arial"/>
          <w:sz w:val="24"/>
          <w:szCs w:val="24"/>
        </w:rPr>
        <w:t>Cuantumul sprijinului este de maxim</w:t>
      </w:r>
      <w:r w:rsidRPr="00470D38">
        <w:rPr>
          <w:rFonts w:ascii="Arial" w:hAnsi="Arial" w:cs="Arial"/>
          <w:b/>
          <w:bCs/>
          <w:sz w:val="24"/>
          <w:szCs w:val="24"/>
        </w:rPr>
        <w:t xml:space="preserve"> 50000 euro/ </w:t>
      </w:r>
      <w:proofErr w:type="gramStart"/>
      <w:r w:rsidRPr="00470D38">
        <w:rPr>
          <w:rFonts w:ascii="Arial" w:hAnsi="Arial" w:cs="Arial"/>
          <w:b/>
          <w:bCs/>
          <w:sz w:val="24"/>
          <w:szCs w:val="24"/>
        </w:rPr>
        <w:t>proiect .</w:t>
      </w:r>
      <w:proofErr w:type="gramEnd"/>
    </w:p>
    <w:p w14:paraId="27C66AA0"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Sprijinul se va acorda în 2 rate pe o perioadă de maximum 3 ani, astfel:</w:t>
      </w:r>
    </w:p>
    <w:p w14:paraId="01F531A1" w14:textId="4F835162"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b/>
          <w:bCs/>
          <w:sz w:val="24"/>
          <w:szCs w:val="24"/>
        </w:rPr>
        <w:t>– 70%</w:t>
      </w:r>
      <w:r w:rsidRPr="00470D38">
        <w:rPr>
          <w:rFonts w:ascii="Arial" w:hAnsi="Arial" w:cs="Arial"/>
          <w:sz w:val="24"/>
          <w:szCs w:val="24"/>
        </w:rPr>
        <w:t xml:space="preserve"> din cuantumul sprijinului la primirea deciziei de finanțare;</w:t>
      </w:r>
    </w:p>
    <w:p w14:paraId="367D9520" w14:textId="63835DDA"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b/>
          <w:bCs/>
          <w:sz w:val="24"/>
          <w:szCs w:val="24"/>
        </w:rPr>
        <w:lastRenderedPageBreak/>
        <w:t>– 30%</w:t>
      </w:r>
      <w:r w:rsidRPr="00470D38">
        <w:rPr>
          <w:rFonts w:ascii="Arial" w:hAnsi="Arial" w:cs="Arial"/>
          <w:sz w:val="24"/>
          <w:szCs w:val="24"/>
        </w:rPr>
        <w:t xml:space="preserve"> din cuantumul sprijinului se va acorda cu condiția implementării corecte a Planului de Afaceri fără a depăşi 3 ani de la data semnării Deciziei de Finanțare</w:t>
      </w:r>
    </w:p>
    <w:p w14:paraId="0ACEC9D7" w14:textId="77777777" w:rsidR="00D4093C" w:rsidRPr="00470D38" w:rsidRDefault="00D4093C" w:rsidP="00D4093C">
      <w:pPr>
        <w:autoSpaceDE w:val="0"/>
        <w:autoSpaceDN w:val="0"/>
        <w:adjustRightInd w:val="0"/>
        <w:spacing w:line="276" w:lineRule="auto"/>
        <w:jc w:val="both"/>
        <w:rPr>
          <w:rFonts w:ascii="Arial" w:hAnsi="Arial" w:cs="Arial"/>
          <w:sz w:val="24"/>
          <w:szCs w:val="24"/>
        </w:rPr>
      </w:pPr>
      <w:r w:rsidRPr="00470D38">
        <w:rPr>
          <w:rFonts w:ascii="Arial" w:hAnsi="Arial" w:cs="Arial"/>
          <w:sz w:val="24"/>
          <w:szCs w:val="24"/>
        </w:rPr>
        <w:t xml:space="preserve">Dosarul cererii de plată pentru a doua tranșă se depune după îndeplinirea conformității și </w:t>
      </w:r>
      <w:proofErr w:type="gramStart"/>
      <w:r w:rsidRPr="00470D38">
        <w:rPr>
          <w:rFonts w:ascii="Arial" w:hAnsi="Arial" w:cs="Arial"/>
          <w:sz w:val="24"/>
          <w:szCs w:val="24"/>
        </w:rPr>
        <w:t>a</w:t>
      </w:r>
      <w:proofErr w:type="gramEnd"/>
      <w:r w:rsidRPr="00470D38">
        <w:rPr>
          <w:rFonts w:ascii="Arial" w:hAnsi="Arial" w:cs="Arial"/>
          <w:sz w:val="24"/>
          <w:szCs w:val="24"/>
        </w:rPr>
        <w:t xml:space="preserve"> investițiilor propuse de beneficiar în planul de afaceri.</w:t>
      </w:r>
    </w:p>
    <w:p w14:paraId="3A220616" w14:textId="77777777" w:rsidR="00D4093C" w:rsidRPr="00470D38" w:rsidRDefault="00D4093C" w:rsidP="00D4093C">
      <w:pPr>
        <w:pStyle w:val="ListParagraph"/>
        <w:widowControl w:val="0"/>
        <w:numPr>
          <w:ilvl w:val="0"/>
          <w:numId w:val="2"/>
        </w:numPr>
        <w:autoSpaceDE w:val="0"/>
        <w:autoSpaceDN w:val="0"/>
        <w:adjustRightInd w:val="0"/>
        <w:spacing w:line="276" w:lineRule="auto"/>
        <w:jc w:val="both"/>
        <w:rPr>
          <w:rFonts w:ascii="Arial" w:hAnsi="Arial" w:cs="Arial"/>
          <w:b/>
          <w:sz w:val="24"/>
          <w:szCs w:val="24"/>
          <w:u w:val="single"/>
        </w:rPr>
      </w:pPr>
      <w:r w:rsidRPr="00470D38">
        <w:rPr>
          <w:rFonts w:ascii="Arial" w:hAnsi="Arial" w:cs="Arial"/>
          <w:b/>
          <w:bCs/>
          <w:sz w:val="24"/>
          <w:szCs w:val="24"/>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214"/>
      </w:tblGrid>
      <w:tr w:rsidR="00D4093C" w:rsidRPr="00470D38" w14:paraId="762840B4" w14:textId="77777777" w:rsidTr="00F54175">
        <w:tc>
          <w:tcPr>
            <w:tcW w:w="2723" w:type="dxa"/>
          </w:tcPr>
          <w:p w14:paraId="465050AF" w14:textId="77777777" w:rsidR="00D4093C" w:rsidRPr="00470D38" w:rsidRDefault="00D4093C" w:rsidP="00D4093C">
            <w:pPr>
              <w:pStyle w:val="Default"/>
              <w:spacing w:line="276" w:lineRule="auto"/>
              <w:jc w:val="both"/>
              <w:rPr>
                <w:rFonts w:ascii="Arial" w:hAnsi="Arial" w:cs="Arial"/>
                <w:b/>
                <w:color w:val="auto"/>
              </w:rPr>
            </w:pPr>
            <w:r w:rsidRPr="00470D38">
              <w:rPr>
                <w:rFonts w:ascii="Arial" w:hAnsi="Arial" w:cs="Arial"/>
                <w:b/>
                <w:color w:val="auto"/>
              </w:rPr>
              <w:t>Domenii de intervenție</w:t>
            </w:r>
          </w:p>
        </w:tc>
        <w:tc>
          <w:tcPr>
            <w:tcW w:w="6214" w:type="dxa"/>
          </w:tcPr>
          <w:p w14:paraId="1234297C" w14:textId="77777777" w:rsidR="00D4093C" w:rsidRPr="00470D38" w:rsidRDefault="00D4093C" w:rsidP="00D4093C">
            <w:pPr>
              <w:pStyle w:val="Default"/>
              <w:spacing w:line="276" w:lineRule="auto"/>
              <w:jc w:val="both"/>
              <w:rPr>
                <w:rFonts w:ascii="Arial" w:hAnsi="Arial" w:cs="Arial"/>
                <w:b/>
                <w:color w:val="auto"/>
              </w:rPr>
            </w:pPr>
            <w:r w:rsidRPr="00470D38">
              <w:rPr>
                <w:rFonts w:ascii="Arial" w:hAnsi="Arial" w:cs="Arial"/>
                <w:b/>
                <w:color w:val="auto"/>
              </w:rPr>
              <w:t>Indicator de monitorizare</w:t>
            </w:r>
          </w:p>
        </w:tc>
      </w:tr>
      <w:tr w:rsidR="00D4093C" w:rsidRPr="00470D38" w14:paraId="224EC2DF" w14:textId="77777777" w:rsidTr="00F54175">
        <w:trPr>
          <w:trHeight w:val="383"/>
        </w:trPr>
        <w:tc>
          <w:tcPr>
            <w:tcW w:w="2723" w:type="dxa"/>
          </w:tcPr>
          <w:p w14:paraId="01471E40" w14:textId="77777777" w:rsidR="00D4093C" w:rsidRPr="00470D38" w:rsidRDefault="00D4093C" w:rsidP="00D4093C">
            <w:pPr>
              <w:pStyle w:val="Default"/>
              <w:spacing w:line="276" w:lineRule="auto"/>
              <w:jc w:val="both"/>
              <w:rPr>
                <w:rFonts w:ascii="Arial" w:hAnsi="Arial" w:cs="Arial"/>
                <w:b/>
                <w:color w:val="auto"/>
              </w:rPr>
            </w:pPr>
            <w:r w:rsidRPr="00470D38">
              <w:rPr>
                <w:rFonts w:ascii="Arial" w:hAnsi="Arial" w:cs="Arial"/>
                <w:b/>
                <w:color w:val="auto"/>
              </w:rPr>
              <w:t>6A</w:t>
            </w:r>
          </w:p>
        </w:tc>
        <w:tc>
          <w:tcPr>
            <w:tcW w:w="6214" w:type="dxa"/>
          </w:tcPr>
          <w:p w14:paraId="20601D3F" w14:textId="77777777" w:rsidR="00D4093C" w:rsidRPr="00470D38" w:rsidRDefault="00D4093C" w:rsidP="00D4093C">
            <w:pPr>
              <w:spacing w:line="276" w:lineRule="auto"/>
              <w:rPr>
                <w:rFonts w:ascii="Arial" w:hAnsi="Arial" w:cs="Arial"/>
                <w:sz w:val="24"/>
                <w:szCs w:val="24"/>
              </w:rPr>
            </w:pPr>
            <w:r w:rsidRPr="00470D38">
              <w:rPr>
                <w:rFonts w:ascii="Arial" w:hAnsi="Arial" w:cs="Arial"/>
                <w:sz w:val="24"/>
                <w:szCs w:val="24"/>
              </w:rPr>
              <w:t xml:space="preserve">Număr de locuri de muncă nou create </w:t>
            </w:r>
            <w:r w:rsidRPr="00470D38">
              <w:rPr>
                <w:rFonts w:ascii="Arial" w:hAnsi="Arial" w:cs="Arial"/>
                <w:b/>
                <w:sz w:val="24"/>
                <w:szCs w:val="24"/>
              </w:rPr>
              <w:t>6 locuri de munca</w:t>
            </w:r>
          </w:p>
        </w:tc>
      </w:tr>
      <w:tr w:rsidR="00D4093C" w:rsidRPr="00470D38" w14:paraId="0A94AECB" w14:textId="77777777" w:rsidTr="00F54175">
        <w:trPr>
          <w:trHeight w:val="270"/>
        </w:trPr>
        <w:tc>
          <w:tcPr>
            <w:tcW w:w="2723" w:type="dxa"/>
          </w:tcPr>
          <w:p w14:paraId="4296A0D8" w14:textId="77777777" w:rsidR="00D4093C" w:rsidRPr="00470D38" w:rsidRDefault="00D4093C" w:rsidP="00D4093C">
            <w:pPr>
              <w:pStyle w:val="Default"/>
              <w:spacing w:line="276" w:lineRule="auto"/>
              <w:jc w:val="both"/>
              <w:rPr>
                <w:rFonts w:ascii="Arial" w:hAnsi="Arial" w:cs="Arial"/>
                <w:b/>
                <w:color w:val="auto"/>
              </w:rPr>
            </w:pPr>
            <w:r w:rsidRPr="00470D38">
              <w:rPr>
                <w:rFonts w:ascii="Arial" w:hAnsi="Arial" w:cs="Arial"/>
                <w:b/>
                <w:color w:val="auto"/>
              </w:rPr>
              <w:t>1A</w:t>
            </w:r>
          </w:p>
        </w:tc>
        <w:tc>
          <w:tcPr>
            <w:tcW w:w="6214" w:type="dxa"/>
          </w:tcPr>
          <w:p w14:paraId="27A546AA" w14:textId="77777777" w:rsidR="00D4093C" w:rsidRPr="00470D38" w:rsidRDefault="00D4093C" w:rsidP="00D4093C">
            <w:pPr>
              <w:spacing w:line="276" w:lineRule="auto"/>
              <w:rPr>
                <w:rFonts w:ascii="Arial" w:hAnsi="Arial" w:cs="Arial"/>
                <w:sz w:val="24"/>
                <w:szCs w:val="24"/>
              </w:rPr>
            </w:pPr>
            <w:r w:rsidRPr="00470D38">
              <w:rPr>
                <w:rFonts w:ascii="Arial" w:hAnsi="Arial" w:cs="Arial"/>
                <w:sz w:val="24"/>
                <w:szCs w:val="24"/>
              </w:rPr>
              <w:t xml:space="preserve">Cheltuieli publice totale </w:t>
            </w:r>
            <w:r w:rsidRPr="00470D38">
              <w:rPr>
                <w:rFonts w:ascii="Arial" w:hAnsi="Arial" w:cs="Arial"/>
                <w:b/>
                <w:sz w:val="24"/>
                <w:szCs w:val="24"/>
              </w:rPr>
              <w:t>300000 euro</w:t>
            </w:r>
          </w:p>
        </w:tc>
      </w:tr>
      <w:tr w:rsidR="00D4093C" w:rsidRPr="00470D38" w14:paraId="439CE8B2" w14:textId="77777777" w:rsidTr="00F54175">
        <w:trPr>
          <w:trHeight w:val="245"/>
        </w:trPr>
        <w:tc>
          <w:tcPr>
            <w:tcW w:w="2723" w:type="dxa"/>
            <w:tcBorders>
              <w:bottom w:val="single" w:sz="4" w:space="0" w:color="auto"/>
            </w:tcBorders>
          </w:tcPr>
          <w:p w14:paraId="05025CB8" w14:textId="77777777" w:rsidR="00D4093C" w:rsidRPr="00470D38" w:rsidRDefault="00D4093C" w:rsidP="00D4093C">
            <w:pPr>
              <w:pStyle w:val="Default"/>
              <w:spacing w:line="276" w:lineRule="auto"/>
              <w:jc w:val="both"/>
              <w:rPr>
                <w:rFonts w:ascii="Arial" w:hAnsi="Arial" w:cs="Arial"/>
                <w:b/>
                <w:color w:val="auto"/>
              </w:rPr>
            </w:pPr>
            <w:r w:rsidRPr="00470D38">
              <w:rPr>
                <w:rFonts w:ascii="Arial" w:hAnsi="Arial" w:cs="Arial"/>
                <w:b/>
                <w:color w:val="auto"/>
              </w:rPr>
              <w:t>LEADER</w:t>
            </w:r>
          </w:p>
        </w:tc>
        <w:tc>
          <w:tcPr>
            <w:tcW w:w="6214" w:type="dxa"/>
          </w:tcPr>
          <w:p w14:paraId="46ABB072" w14:textId="77777777" w:rsidR="00D4093C" w:rsidRPr="00470D38" w:rsidRDefault="00D4093C" w:rsidP="00D4093C">
            <w:pPr>
              <w:spacing w:line="276" w:lineRule="auto"/>
              <w:rPr>
                <w:rFonts w:ascii="Arial" w:hAnsi="Arial" w:cs="Arial"/>
                <w:b/>
                <w:sz w:val="24"/>
                <w:szCs w:val="24"/>
              </w:rPr>
            </w:pPr>
            <w:r w:rsidRPr="00470D38">
              <w:rPr>
                <w:rFonts w:ascii="Arial" w:hAnsi="Arial" w:cs="Arial"/>
                <w:b/>
                <w:sz w:val="24"/>
                <w:szCs w:val="24"/>
              </w:rPr>
              <w:t>6 locuri de munca</w:t>
            </w:r>
          </w:p>
        </w:tc>
      </w:tr>
    </w:tbl>
    <w:p w14:paraId="78F4345D" w14:textId="77777777" w:rsidR="00D94EDC" w:rsidRPr="00470D38" w:rsidRDefault="00D94EDC" w:rsidP="00D4093C">
      <w:pPr>
        <w:spacing w:line="276" w:lineRule="auto"/>
        <w:rPr>
          <w:rFonts w:ascii="Arial" w:hAnsi="Arial" w:cs="Arial"/>
          <w:sz w:val="24"/>
          <w:szCs w:val="24"/>
        </w:rPr>
      </w:pPr>
    </w:p>
    <w:sectPr w:rsidR="00D94EDC" w:rsidRPr="00470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40D"/>
    <w:multiLevelType w:val="hybridMultilevel"/>
    <w:tmpl w:val="C07CD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67061D"/>
    <w:multiLevelType w:val="hybridMultilevel"/>
    <w:tmpl w:val="423ECCF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3C"/>
    <w:rsid w:val="0022696A"/>
    <w:rsid w:val="003A0A7A"/>
    <w:rsid w:val="00470D38"/>
    <w:rsid w:val="00BC1527"/>
    <w:rsid w:val="00D4093C"/>
    <w:rsid w:val="00D9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4275"/>
  <w15:chartTrackingRefBased/>
  <w15:docId w15:val="{ECEFC896-847C-4DAB-8D27-E10C886D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9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93C"/>
    <w:pPr>
      <w:autoSpaceDE w:val="0"/>
      <w:autoSpaceDN w:val="0"/>
      <w:adjustRightInd w:val="0"/>
      <w:spacing w:after="0" w:line="240" w:lineRule="auto"/>
    </w:pPr>
    <w:rPr>
      <w:rFonts w:ascii="Trebuchet MS" w:hAnsi="Trebuchet MS" w:cs="Trebuchet MS"/>
      <w:color w:val="000000"/>
      <w:sz w:val="24"/>
      <w:szCs w:val="24"/>
      <w:lang w:val="ro-RO"/>
    </w:rPr>
  </w:style>
  <w:style w:type="paragraph" w:styleId="ListParagraph">
    <w:name w:val="List Paragraph"/>
    <w:aliases w:val="Normal bullet 2"/>
    <w:basedOn w:val="Normal"/>
    <w:link w:val="ListParagraphChar"/>
    <w:uiPriority w:val="34"/>
    <w:qFormat/>
    <w:rsid w:val="00D4093C"/>
    <w:pPr>
      <w:ind w:left="720"/>
      <w:contextualSpacing/>
    </w:pPr>
  </w:style>
  <w:style w:type="character" w:customStyle="1" w:styleId="ListParagraphChar">
    <w:name w:val="List Paragraph Char"/>
    <w:aliases w:val="Normal bullet 2 Char"/>
    <w:link w:val="ListParagraph"/>
    <w:uiPriority w:val="34"/>
    <w:locked/>
    <w:rsid w:val="00D4093C"/>
  </w:style>
  <w:style w:type="character" w:styleId="CommentReference">
    <w:name w:val="annotation reference"/>
    <w:basedOn w:val="DefaultParagraphFont"/>
    <w:uiPriority w:val="99"/>
    <w:semiHidden/>
    <w:unhideWhenUsed/>
    <w:rsid w:val="00D4093C"/>
    <w:rPr>
      <w:sz w:val="16"/>
      <w:szCs w:val="16"/>
    </w:rPr>
  </w:style>
  <w:style w:type="paragraph" w:styleId="CommentText">
    <w:name w:val="annotation text"/>
    <w:basedOn w:val="Normal"/>
    <w:link w:val="CommentTextChar"/>
    <w:uiPriority w:val="99"/>
    <w:semiHidden/>
    <w:unhideWhenUsed/>
    <w:rsid w:val="00D4093C"/>
    <w:pPr>
      <w:spacing w:line="240" w:lineRule="auto"/>
    </w:pPr>
    <w:rPr>
      <w:sz w:val="20"/>
      <w:szCs w:val="20"/>
    </w:rPr>
  </w:style>
  <w:style w:type="character" w:customStyle="1" w:styleId="CommentTextChar">
    <w:name w:val="Comment Text Char"/>
    <w:basedOn w:val="DefaultParagraphFont"/>
    <w:link w:val="CommentText"/>
    <w:uiPriority w:val="99"/>
    <w:semiHidden/>
    <w:rsid w:val="00D4093C"/>
    <w:rPr>
      <w:sz w:val="20"/>
      <w:szCs w:val="20"/>
    </w:rPr>
  </w:style>
  <w:style w:type="paragraph" w:styleId="BalloonText">
    <w:name w:val="Balloon Text"/>
    <w:basedOn w:val="Normal"/>
    <w:link w:val="BalloonTextChar"/>
    <w:uiPriority w:val="99"/>
    <w:semiHidden/>
    <w:unhideWhenUsed/>
    <w:rsid w:val="00D4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SANDRU CRISTINEL</dc:creator>
  <cp:keywords/>
  <dc:description/>
  <cp:lastModifiedBy>SANDRU CRISTINEL</cp:lastModifiedBy>
  <cp:revision>3</cp:revision>
  <cp:lastPrinted>2018-08-23T07:20:00Z</cp:lastPrinted>
  <dcterms:created xsi:type="dcterms:W3CDTF">2018-07-31T07:00:00Z</dcterms:created>
  <dcterms:modified xsi:type="dcterms:W3CDTF">2018-08-23T07:20:00Z</dcterms:modified>
</cp:coreProperties>
</file>